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7DA" w:rsidRDefault="009527DA" w:rsidP="009527DA">
      <w:r w:rsidRPr="009527DA">
        <w:rPr>
          <w:b/>
        </w:rPr>
        <w:t>Background</w:t>
      </w:r>
      <w:r w:rsidRPr="009527DA">
        <w:t xml:space="preserve">: </w:t>
      </w:r>
    </w:p>
    <w:p w:rsidR="009527DA" w:rsidRPr="009527DA" w:rsidRDefault="009527DA" w:rsidP="009527DA">
      <w:pPr>
        <w:jc w:val="both"/>
        <w:rPr>
          <w:rFonts w:ascii="Arial" w:hAnsi="Arial" w:cs="Arial"/>
        </w:rPr>
      </w:pPr>
      <w:r w:rsidRPr="009527DA">
        <w:rPr>
          <w:rFonts w:ascii="Arial" w:hAnsi="Arial" w:cs="Arial"/>
        </w:rPr>
        <w:t>The existing Bacillus Calmette–Guerin (BCG) vaccination provides partial</w:t>
      </w:r>
      <w:r>
        <w:rPr>
          <w:rFonts w:ascii="Arial" w:hAnsi="Arial" w:cs="Arial"/>
        </w:rPr>
        <w:t xml:space="preserve"> protection against </w:t>
      </w:r>
      <w:r w:rsidRPr="009527DA">
        <w:rPr>
          <w:rFonts w:ascii="Arial" w:hAnsi="Arial" w:cs="Arial"/>
        </w:rPr>
        <w:t>tuberculosis (TB). The modified vaccinia Ankara virus-expressing antigen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85A (MVA85A) aims to boost BCG immunity. We evaluated the animal evidence supporting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the testing of MVA85A in humans.</w:t>
      </w:r>
    </w:p>
    <w:p w:rsidR="009527DA" w:rsidRPr="009527DA" w:rsidRDefault="009527DA" w:rsidP="009527DA">
      <w:pPr>
        <w:jc w:val="both"/>
        <w:rPr>
          <w:rFonts w:ascii="Arial" w:hAnsi="Arial" w:cs="Arial"/>
        </w:rPr>
      </w:pPr>
      <w:r w:rsidRPr="009527DA">
        <w:rPr>
          <w:rFonts w:ascii="Arial" w:hAnsi="Arial" w:cs="Arial"/>
          <w:b/>
        </w:rPr>
        <w:t>Methods</w:t>
      </w:r>
      <w:r w:rsidRPr="009527DA">
        <w:rPr>
          <w:rFonts w:ascii="Arial" w:hAnsi="Arial" w:cs="Arial"/>
        </w:rPr>
        <w:t xml:space="preserve">: </w:t>
      </w:r>
    </w:p>
    <w:p w:rsidR="009527DA" w:rsidRPr="009527DA" w:rsidRDefault="009527DA" w:rsidP="009527DA">
      <w:pPr>
        <w:jc w:val="both"/>
        <w:rPr>
          <w:rFonts w:ascii="Arial" w:hAnsi="Arial" w:cs="Arial"/>
        </w:rPr>
      </w:pPr>
      <w:r w:rsidRPr="009527DA">
        <w:rPr>
          <w:rFonts w:ascii="Arial" w:hAnsi="Arial" w:cs="Arial"/>
        </w:rPr>
        <w:t>Our protocol included in vivo preclinical studies of the MVA85A booster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with BCG compared with BCG alone, followed by a TB challenge. We used standard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methods for systematic review of animal studies, and summarized mortality, measures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of pathology and lung bacterial load. The comprehensive literature search was to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September 2014. Two independent investigators assessed eligibility and performed data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extraction. We assessed study quality and pooled bacteria load using random effect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meta-analysis.</w:t>
      </w:r>
    </w:p>
    <w:p w:rsidR="009527DA" w:rsidRPr="009527DA" w:rsidRDefault="009527DA" w:rsidP="009527DA">
      <w:pPr>
        <w:jc w:val="both"/>
        <w:rPr>
          <w:rFonts w:ascii="Arial" w:hAnsi="Arial" w:cs="Arial"/>
        </w:rPr>
      </w:pPr>
      <w:r w:rsidRPr="009527DA">
        <w:rPr>
          <w:rFonts w:ascii="Arial" w:hAnsi="Arial" w:cs="Arial"/>
          <w:b/>
        </w:rPr>
        <w:t>Findings</w:t>
      </w:r>
      <w:r w:rsidRPr="009527DA">
        <w:rPr>
          <w:rFonts w:ascii="Arial" w:hAnsi="Arial" w:cs="Arial"/>
        </w:rPr>
        <w:t xml:space="preserve">: </w:t>
      </w:r>
    </w:p>
    <w:p w:rsidR="009527DA" w:rsidRPr="009527DA" w:rsidRDefault="009527DA" w:rsidP="009527DA">
      <w:pPr>
        <w:jc w:val="both"/>
        <w:rPr>
          <w:rFonts w:ascii="Arial" w:hAnsi="Arial" w:cs="Arial"/>
        </w:rPr>
      </w:pPr>
      <w:r w:rsidRPr="009527DA">
        <w:rPr>
          <w:rFonts w:ascii="Arial" w:hAnsi="Arial" w:cs="Arial"/>
        </w:rPr>
        <w:t>We included eight studies in 192 animals. Three experiments were in mice,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two in guinea pigs, two in macaques and one in calves. Overall, study quality was low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 xml:space="preserve">with no randomization, baseline comparability </w:t>
      </w:r>
      <w:r>
        <w:rPr>
          <w:rFonts w:ascii="Arial" w:hAnsi="Arial" w:cs="Arial"/>
        </w:rPr>
        <w:t xml:space="preserve">was </w:t>
      </w:r>
      <w:bookmarkStart w:id="0" w:name="_GoBack"/>
      <w:bookmarkEnd w:id="0"/>
      <w:r w:rsidRPr="009527DA">
        <w:rPr>
          <w:rFonts w:ascii="Arial" w:hAnsi="Arial" w:cs="Arial"/>
        </w:rPr>
        <w:t>not described and blinding not reported.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For animal death (including euthanasia due to severe morbidity), studies were underpowered,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and overall no benefit demonstrated. No difference was shown for lung pathology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measured on an ordinal scale or bacterial load. The largest mortality trial carried out in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macaques had more deaths in the MVA85A vaccine group, and was published after a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trial in South Africa had started recruiting children.</w:t>
      </w:r>
    </w:p>
    <w:p w:rsidR="009527DA" w:rsidRPr="009527DA" w:rsidRDefault="009527DA" w:rsidP="009527DA">
      <w:pPr>
        <w:jc w:val="both"/>
        <w:rPr>
          <w:rFonts w:ascii="Arial" w:hAnsi="Arial" w:cs="Arial"/>
        </w:rPr>
      </w:pPr>
      <w:r w:rsidRPr="009527DA">
        <w:rPr>
          <w:rFonts w:ascii="Arial" w:hAnsi="Arial" w:cs="Arial"/>
          <w:b/>
        </w:rPr>
        <w:t>Conclusions</w:t>
      </w:r>
      <w:r w:rsidRPr="009527DA">
        <w:rPr>
          <w:rFonts w:ascii="Arial" w:hAnsi="Arial" w:cs="Arial"/>
        </w:rPr>
        <w:t xml:space="preserve">: </w:t>
      </w:r>
    </w:p>
    <w:p w:rsidR="009527DA" w:rsidRPr="009527DA" w:rsidRDefault="009527DA" w:rsidP="009527DA">
      <w:pPr>
        <w:jc w:val="both"/>
        <w:rPr>
          <w:rFonts w:ascii="Arial" w:hAnsi="Arial" w:cs="Arial"/>
        </w:rPr>
      </w:pPr>
      <w:r w:rsidRPr="009527DA">
        <w:rPr>
          <w:rFonts w:ascii="Arial" w:hAnsi="Arial" w:cs="Arial"/>
        </w:rPr>
        <w:t>This independent assessment of the animal data does not provide evidence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to support efficacy of MVA85A as a BCG booster. More rigorous conduct and reporting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of preclinical research are warranted, and we believe the results of studies should be</w:t>
      </w:r>
      <w:r>
        <w:rPr>
          <w:rFonts w:ascii="Arial" w:hAnsi="Arial" w:cs="Arial"/>
        </w:rPr>
        <w:t xml:space="preserve"> </w:t>
      </w:r>
      <w:r w:rsidRPr="009527DA">
        <w:rPr>
          <w:rFonts w:ascii="Arial" w:hAnsi="Arial" w:cs="Arial"/>
        </w:rPr>
        <w:t>publicly available before embarking on trials in humans, irrespective of the findings.</w:t>
      </w:r>
    </w:p>
    <w:p w:rsidR="007F7DDB" w:rsidRPr="00931EB2" w:rsidRDefault="007F7DDB" w:rsidP="009527DA"/>
    <w:sectPr w:rsidR="007F7DDB" w:rsidRPr="00931EB2" w:rsidSect="007830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6F5" w:rsidRDefault="00D406F5" w:rsidP="00755FF1">
      <w:pPr>
        <w:spacing w:after="0" w:line="240" w:lineRule="auto"/>
      </w:pPr>
      <w:r>
        <w:separator/>
      </w:r>
    </w:p>
  </w:endnote>
  <w:endnote w:type="continuationSeparator" w:id="0">
    <w:p w:rsidR="00D406F5" w:rsidRDefault="00D406F5" w:rsidP="00755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6F5" w:rsidRDefault="00D406F5" w:rsidP="00755FF1">
      <w:pPr>
        <w:spacing w:after="0" w:line="240" w:lineRule="auto"/>
      </w:pPr>
      <w:r>
        <w:separator/>
      </w:r>
    </w:p>
  </w:footnote>
  <w:footnote w:type="continuationSeparator" w:id="0">
    <w:p w:rsidR="00D406F5" w:rsidRDefault="00D406F5" w:rsidP="00755F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D5E3D"/>
    <w:multiLevelType w:val="hybridMultilevel"/>
    <w:tmpl w:val="52E20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8E1"/>
    <w:rsid w:val="0037348B"/>
    <w:rsid w:val="003D04E3"/>
    <w:rsid w:val="004A2BE2"/>
    <w:rsid w:val="005849B1"/>
    <w:rsid w:val="00613E62"/>
    <w:rsid w:val="006D3F50"/>
    <w:rsid w:val="00755FF1"/>
    <w:rsid w:val="007830BF"/>
    <w:rsid w:val="007B78E1"/>
    <w:rsid w:val="007F7DDB"/>
    <w:rsid w:val="00931EB2"/>
    <w:rsid w:val="009527DA"/>
    <w:rsid w:val="00A2250D"/>
    <w:rsid w:val="00A663B3"/>
    <w:rsid w:val="00B52731"/>
    <w:rsid w:val="00D3204D"/>
    <w:rsid w:val="00D4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8B3D9E-E83F-4F91-9761-4499459BF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3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5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FF1"/>
  </w:style>
  <w:style w:type="paragraph" w:styleId="Footer">
    <w:name w:val="footer"/>
    <w:basedOn w:val="Normal"/>
    <w:link w:val="FooterChar"/>
    <w:uiPriority w:val="99"/>
    <w:unhideWhenUsed/>
    <w:rsid w:val="00755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FF1"/>
  </w:style>
  <w:style w:type="paragraph" w:styleId="ListParagraph">
    <w:name w:val="List Paragraph"/>
    <w:basedOn w:val="Normal"/>
    <w:uiPriority w:val="34"/>
    <w:qFormat/>
    <w:rsid w:val="007F7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rufaro kashangura</dc:creator>
  <cp:keywords/>
  <dc:description/>
  <cp:lastModifiedBy>rufaro kashangura</cp:lastModifiedBy>
  <cp:revision>2</cp:revision>
  <dcterms:created xsi:type="dcterms:W3CDTF">2017-06-20T01:51:00Z</dcterms:created>
  <dcterms:modified xsi:type="dcterms:W3CDTF">2017-06-20T01:51:00Z</dcterms:modified>
</cp:coreProperties>
</file>